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送达地址确认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671"/>
        <w:gridCol w:w="1034"/>
        <w:gridCol w:w="2645"/>
        <w:gridCol w:w="94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4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[</w:t>
            </w:r>
            <w:bookmarkStart w:id="0" w:name="Text1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  <mc:AlternateContent>
                      <mc:Choice Requires="wpsCustomData">
                        <wpsCustomData:textFormFieldTip w:val="年度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separate"/>
            </w:r>
            <w:bookmarkStart w:id="7" w:name="_GoBack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     </w:t>
            </w:r>
            <w:bookmarkEnd w:id="7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]大仲字第</w:t>
            </w:r>
            <w:bookmarkStart w:id="1" w:name="Text2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  <mc:AlternateContent>
                      <mc:Choice Requires="wpsCustomData">
                        <wpsCustomData:textFormFieldTip w:val="序号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     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告知事项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46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、受送达人应当向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仲裁院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提供准确的送达地址，并填写送达地址确认书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当事人委托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代理人的，代理人确认的送达地址视为当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人的送达地址。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78"/>
              </w:tabs>
              <w:bidi w:val="0"/>
              <w:spacing w:before="0" w:after="0" w:line="284" w:lineRule="exact"/>
              <w:ind w:left="0" w:right="0" w:firstLine="46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bookmarkStart w:id="2" w:name="bookmark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二</w:t>
            </w:r>
            <w:bookmarkEnd w:id="2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、受送达人可自愿选择是否同意适用电子邮件、传真等电子送达方式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21"/>
              </w:tabs>
              <w:bidi w:val="0"/>
              <w:spacing w:before="0" w:after="0" w:line="284" w:lineRule="exact"/>
              <w:ind w:left="0" w:right="0" w:firstLine="46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bookmarkStart w:id="3" w:name="bookmark1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三</w:t>
            </w:r>
            <w:bookmarkEnd w:id="3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、当事人在送达地址确认书中确认的送达地址适用于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调解、仲裁和仲裁后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行、司法监督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程序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变更送达地址的，应及时吿知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仲裁院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当事人未及时吿知的， 以其确认的地址为送达地址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21"/>
              </w:tabs>
              <w:bidi w:val="0"/>
              <w:spacing w:before="0" w:after="60" w:line="293" w:lineRule="exact"/>
              <w:ind w:left="0" w:right="0" w:firstLine="46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bookmarkStart w:id="4" w:name="bookmark2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四</w:t>
            </w:r>
            <w:bookmarkEnd w:id="4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、因受送达人拒不提供送达地址、提供虚假地址或者提供送达地址不准确、送达地址变更未及时告知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仲裁院，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受送达人拒绝签收、导致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文书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能被受送达人实际接收，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直接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送达的，文书留在该地址之日为送达之日；邮寄送达的，文书被退回之日为送达之日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当事人自行承担相应法律后果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34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姓名（名称）</w:t>
            </w:r>
          </w:p>
        </w:tc>
        <w:tc>
          <w:tcPr>
            <w:tcW w:w="2645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3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mc:AlternateContent>
                      <mc:Choice Requires="wpsCustomData">
                        <wpsCustomData:textFormFieldTip w:val="电话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         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指定代收人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电子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送达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同意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手机号码（接收短信提醒）：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mc:AlternateContent>
                      <mc:Choice Requires="wpsCustomData">
                        <wpsCustomData:textFormFieldTip w:val="电话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请选择具体的电子送达方式：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电子邮件、邮箱地址为：</w:t>
            </w:r>
            <w:bookmarkStart w:id="5" w:name="Text4"/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mc:AlternateContent>
                      <mc:Choice Requires="wpsCustomData">
                        <wpsCustomData:textFormFieldTip w:val="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  <w:bookmarkEnd w:id="5"/>
            <w:r>
              <w:rPr>
                <w:rFonts w:hint="eastAsia" w:ascii="仿宋" w:hAnsi="仿宋" w:eastAsia="仿宋" w:cs="仿宋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传真、传真号码为：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mc:AlternateContent>
                      <mc:Choice Requires="wpsCustomData">
                        <wpsCustomData:textFormFieldTip w:val="电话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17" w:type="dxa"/>
            <w:gridSpan w:val="4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4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代理人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姓名（名称）</w:t>
            </w:r>
          </w:p>
        </w:tc>
        <w:tc>
          <w:tcPr>
            <w:tcW w:w="2645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3" w:type="dxa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指定代收人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电子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送达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同意</w:t>
            </w: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手机号码（接收短信提醒）：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mc:AlternateContent>
                      <mc:Choice Requires="wpsCustomData">
                        <wpsCustomData:textFormFieldTip w:val="电话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83" w:type="dxa"/>
            <w:gridSpan w:val="3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请选择具体的电子送达方式：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电子邮件、邮箱地址为：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mc:AlternateContent>
                      <mc:Choice Requires="wpsCustomData">
                        <wpsCustomData:textFormFieldTip w:val="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传真、传真号码为：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mc:AlternateContent>
                      <mc:Choice Requires="wpsCustomData">
                        <wpsCustomData:textFormFieldTip w:val="电话号码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         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4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17" w:type="dxa"/>
            <w:gridSpan w:val="4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034" w:type="dxa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当事人</w:t>
            </w:r>
          </w:p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确认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我已经阅读了仲裁院送达地址确认书的告知事项及相关法律规定，保证上述地址准确、有效，并愿意承担相应法律后果。</w:t>
            </w:r>
          </w:p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受送达人或仲裁代理人（签名或盖章）：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全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</w:t>
            </w:r>
            <w:r>
              <w:rPr>
                <w:rFonts w:hint="default" w:ascii="仿宋" w:hAnsi="仿宋" w:eastAsia="仿宋" w:cs="仿宋"/>
                <w:sz w:val="18"/>
                <w:szCs w:val="18"/>
                <w:u w:val="single"/>
                <w:vertAlign w:val="baseline"/>
                <w:lang w:val="en-US" w:eastAsia="zh-CN"/>
              </w:rPr>
              <w:t>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  <w:p>
            <w:pPr>
              <w:widowControl w:val="0"/>
              <w:shd w:val="clear"/>
              <w:spacing w:line="36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  <mc:AlternateContent>
                      <mc:Choice Requires="wpsCustomData">
                        <wpsCustomData:textFormFieldTip w:val="年度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  <mc:AlternateContent>
                      <mc:Choice Requires="wpsCustomData">
                        <wpsCustomData:textFormFieldTip w:val="月度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  <mc:AlternateContent>
                      <mc:Choice Requires="wpsCustomData">
                        <wpsCustomData:textFormFieldTip w:val="日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   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4" w:type="dxa"/>
            <w:vAlign w:val="center"/>
          </w:tcPr>
          <w:p>
            <w:pPr>
              <w:widowControl w:val="0"/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 w:val="0"/>
              <w:shd w:val="clear"/>
              <w:spacing w:line="36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bookmarkStart w:id="6" w:name="Text3"/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当事人拒绝提供地址或要求保密的，请备注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                                      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p>
      <w:pPr>
        <w:rPr>
          <w:rFonts w:hint="eastAsia"/>
          <w:vanish/>
          <w:sz w:val="28"/>
        </w:rPr>
      </w:pPr>
    </w:p>
    <w:sectPr>
      <w:headerReference r:id="rId3" w:type="default"/>
      <w:footerReference r:id="rId4" w:type="default"/>
      <w:pgSz w:w="11906" w:h="16838"/>
      <w:pgMar w:top="1720" w:right="1800" w:bottom="1440" w:left="1800" w:header="964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97CAC9-D3ED-4236-A30E-907A983F67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8DCBF9-42DA-456D-9A7C-3933E152C81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43A1B5C-CA84-45BB-BBFF-3003909D0F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大连仲裁委员会（大连国际仲裁院）制                          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DIAC-GSWS-2021-026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center"/>
      <w:textAlignment w:val="auto"/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</w:pPr>
    <w:r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  <w:t>大连仲裁委员会（大连国际仲裁院）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1987B96"/>
    <w:rsid w:val="02383131"/>
    <w:rsid w:val="041D0E18"/>
    <w:rsid w:val="04F067A7"/>
    <w:rsid w:val="0B612681"/>
    <w:rsid w:val="0C5B1E6C"/>
    <w:rsid w:val="0DED789F"/>
    <w:rsid w:val="0E5151F1"/>
    <w:rsid w:val="11C11A0C"/>
    <w:rsid w:val="12AD75F8"/>
    <w:rsid w:val="17F15E4D"/>
    <w:rsid w:val="22E659C3"/>
    <w:rsid w:val="29072518"/>
    <w:rsid w:val="2AB66CC4"/>
    <w:rsid w:val="2BAE4C96"/>
    <w:rsid w:val="2CE607E8"/>
    <w:rsid w:val="2CF82311"/>
    <w:rsid w:val="31615D25"/>
    <w:rsid w:val="346F3D62"/>
    <w:rsid w:val="3B651DE4"/>
    <w:rsid w:val="3DA71C91"/>
    <w:rsid w:val="3E02041B"/>
    <w:rsid w:val="41322991"/>
    <w:rsid w:val="47C038C1"/>
    <w:rsid w:val="48771EE0"/>
    <w:rsid w:val="48FA5A1C"/>
    <w:rsid w:val="49052D5E"/>
    <w:rsid w:val="4A0912A5"/>
    <w:rsid w:val="4B3B7347"/>
    <w:rsid w:val="4D627AE3"/>
    <w:rsid w:val="4D837438"/>
    <w:rsid w:val="4EC3176B"/>
    <w:rsid w:val="55602110"/>
    <w:rsid w:val="58FA11FE"/>
    <w:rsid w:val="59B45AC2"/>
    <w:rsid w:val="5C6A542C"/>
    <w:rsid w:val="5D0402FC"/>
    <w:rsid w:val="5FCB26DD"/>
    <w:rsid w:val="61990259"/>
    <w:rsid w:val="61CE7315"/>
    <w:rsid w:val="646D65AB"/>
    <w:rsid w:val="66EF7292"/>
    <w:rsid w:val="66FE6825"/>
    <w:rsid w:val="670927AD"/>
    <w:rsid w:val="675D2CD8"/>
    <w:rsid w:val="685433C9"/>
    <w:rsid w:val="685644E6"/>
    <w:rsid w:val="68FC4D4B"/>
    <w:rsid w:val="6E403316"/>
    <w:rsid w:val="6E9C2F18"/>
    <w:rsid w:val="6F804E5A"/>
    <w:rsid w:val="6FE83576"/>
    <w:rsid w:val="71173019"/>
    <w:rsid w:val="71664FE0"/>
    <w:rsid w:val="728A27C1"/>
    <w:rsid w:val="739A4509"/>
    <w:rsid w:val="75BC59E3"/>
    <w:rsid w:val="78CA0D2E"/>
    <w:rsid w:val="793C600C"/>
    <w:rsid w:val="7ABD5015"/>
    <w:rsid w:val="7C9A2934"/>
    <w:rsid w:val="7DE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Times New Roman" w:eastAsia="方正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4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364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24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2021-10-12T06:10:00Z</cp:lastPrinted>
  <dcterms:modified xsi:type="dcterms:W3CDTF">2021-12-19T09:39:38Z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0B40E6CA07F946498A5BB9A7AE0BB455</vt:lpwstr>
  </property>
</Properties>
</file>