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示范仲裁协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default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pacing w:val="0"/>
          <w:sz w:val="32"/>
          <w:szCs w:val="32"/>
          <w:lang w:val="en-US" w:eastAsia="zh-CN"/>
        </w:rPr>
        <w:t>（订立合同中未加入仲裁条款时使用）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本协议各方，同意将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/系列合同/事项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引起的或与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合同/系列合同/事项有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关的任何争议，提交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大连仲裁委员会（大连国际仲裁院，DIAC）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申请仲裁时该会现行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有效的仲裁规则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进行仲裁。仲裁裁决是终局的，对双方均有约束力。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（※以下内容为选择性填写：）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本仲裁条款适用的法律为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为_______，采用______语言作为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仲裁程序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语言，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仲裁员人数为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名（一名或三名）。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甲方（签字或盖章）：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乙方（签字或盖章）：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※如为多方协议，继续追加签字方或盖章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年   月   日签订于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DIAC-GSWS-2021-005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C9945BF"/>
    <w:rsid w:val="12935E3F"/>
    <w:rsid w:val="16226D63"/>
    <w:rsid w:val="18400B91"/>
    <w:rsid w:val="1981527C"/>
    <w:rsid w:val="1E723A35"/>
    <w:rsid w:val="26061581"/>
    <w:rsid w:val="297C580F"/>
    <w:rsid w:val="2D7E233E"/>
    <w:rsid w:val="3246428F"/>
    <w:rsid w:val="34471A89"/>
    <w:rsid w:val="365F2800"/>
    <w:rsid w:val="3A243FAE"/>
    <w:rsid w:val="3DA71C91"/>
    <w:rsid w:val="3F0E443A"/>
    <w:rsid w:val="3F7600D3"/>
    <w:rsid w:val="41322991"/>
    <w:rsid w:val="4218501C"/>
    <w:rsid w:val="45632654"/>
    <w:rsid w:val="4EC3176B"/>
    <w:rsid w:val="509234DC"/>
    <w:rsid w:val="56F377A8"/>
    <w:rsid w:val="57641304"/>
    <w:rsid w:val="57D056F9"/>
    <w:rsid w:val="5D0402FC"/>
    <w:rsid w:val="5F6077AD"/>
    <w:rsid w:val="65051C88"/>
    <w:rsid w:val="66FB1986"/>
    <w:rsid w:val="6D545806"/>
    <w:rsid w:val="6FE83576"/>
    <w:rsid w:val="6FEF2636"/>
    <w:rsid w:val="71173019"/>
    <w:rsid w:val="71D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